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76B1" w14:textId="77777777" w:rsidR="00F636D4" w:rsidRDefault="00000000" w:rsidP="00F636D4">
      <w:pPr>
        <w:pStyle w:val="Nagwek1"/>
        <w:spacing w:before="0" w:line="240" w:lineRule="auto"/>
        <w:ind w:right="96"/>
        <w:rPr>
          <w:rFonts w:cstheme="majorHAnsi"/>
          <w:i/>
          <w:iCs/>
          <w:color w:val="auto"/>
          <w:sz w:val="22"/>
          <w:szCs w:val="22"/>
          <w:lang w:val="pl-PL"/>
        </w:rPr>
      </w:pPr>
      <w:r w:rsidRPr="00A914F0">
        <w:rPr>
          <w:rFonts w:cstheme="majorHAnsi"/>
          <w:i/>
          <w:iCs/>
          <w:color w:val="auto"/>
          <w:sz w:val="22"/>
          <w:szCs w:val="22"/>
          <w:lang w:val="pl-PL"/>
        </w:rPr>
        <w:t xml:space="preserve">Załącznik nr 2 </w:t>
      </w:r>
    </w:p>
    <w:p w14:paraId="7EE62672" w14:textId="63205966" w:rsidR="00F636D4" w:rsidRPr="00F636D4" w:rsidRDefault="00F636D4" w:rsidP="00F636D4">
      <w:pPr>
        <w:pStyle w:val="Nagwek1"/>
        <w:spacing w:before="0" w:line="240" w:lineRule="auto"/>
        <w:ind w:right="96"/>
        <w:rPr>
          <w:rFonts w:eastAsia="Calibri" w:cstheme="majorHAnsi"/>
          <w:color w:val="auto"/>
          <w:kern w:val="32"/>
          <w:sz w:val="22"/>
          <w:szCs w:val="22"/>
          <w:lang w:val="pl-PL"/>
        </w:rPr>
      </w:pPr>
      <w:r w:rsidRPr="00F636D4">
        <w:rPr>
          <w:rFonts w:cstheme="majorHAnsi"/>
          <w:i/>
          <w:iCs/>
          <w:color w:val="auto"/>
          <w:sz w:val="22"/>
          <w:szCs w:val="22"/>
          <w:lang w:val="pl-PL"/>
        </w:rPr>
        <w:t xml:space="preserve">do Regulaminu </w:t>
      </w:r>
      <w:r w:rsidRPr="00F636D4">
        <w:rPr>
          <w:rFonts w:eastAsia="Calibri" w:cstheme="majorHAnsi"/>
          <w:color w:val="000000"/>
          <w:kern w:val="32"/>
          <w:sz w:val="22"/>
          <w:szCs w:val="22"/>
          <w:lang w:val="pl-PL"/>
        </w:rPr>
        <w:t xml:space="preserve">przeprowadzenia </w:t>
      </w:r>
      <w:r w:rsidRPr="00F636D4">
        <w:rPr>
          <w:rFonts w:eastAsia="Calibri" w:cstheme="majorHAnsi"/>
          <w:color w:val="auto"/>
          <w:kern w:val="32"/>
          <w:sz w:val="22"/>
          <w:szCs w:val="22"/>
          <w:lang w:val="pl-PL"/>
        </w:rPr>
        <w:t>konkursu na stanowisko</w:t>
      </w:r>
    </w:p>
    <w:p w14:paraId="5E5DDA66" w14:textId="77777777" w:rsidR="00F636D4" w:rsidRPr="00F636D4" w:rsidRDefault="00F636D4" w:rsidP="00F636D4">
      <w:pPr>
        <w:widowControl w:val="0"/>
        <w:spacing w:after="0" w:line="240" w:lineRule="auto"/>
        <w:ind w:right="96"/>
        <w:rPr>
          <w:rFonts w:asciiTheme="majorHAnsi" w:eastAsia="Times New Roman" w:hAnsiTheme="majorHAnsi" w:cstheme="majorHAnsi"/>
          <w:b/>
          <w:bCs/>
          <w:color w:val="000000"/>
          <w:lang w:val="pl-PL"/>
        </w:rPr>
      </w:pPr>
      <w:r w:rsidRPr="00F636D4">
        <w:rPr>
          <w:rFonts w:asciiTheme="majorHAnsi" w:eastAsia="Times New Roman" w:hAnsiTheme="majorHAnsi" w:cstheme="majorHAnsi"/>
          <w:b/>
          <w:bCs/>
          <w:lang w:val="pl-PL"/>
        </w:rPr>
        <w:t xml:space="preserve">Prezesa Zarządu Spółki </w:t>
      </w:r>
      <w:r w:rsidRPr="00F636D4">
        <w:rPr>
          <w:rFonts w:asciiTheme="majorHAnsi" w:eastAsia="Times New Roman" w:hAnsiTheme="majorHAnsi" w:cstheme="majorHAnsi"/>
          <w:b/>
          <w:bCs/>
          <w:color w:val="000000"/>
          <w:lang w:val="pl-PL"/>
        </w:rPr>
        <w:t xml:space="preserve">Międzygminne Składowisko Odpadów Komunalnych Spółka z o.o. </w:t>
      </w:r>
    </w:p>
    <w:p w14:paraId="712A05CB" w14:textId="519065FA" w:rsidR="004553DF" w:rsidRPr="00F636D4" w:rsidRDefault="00F636D4" w:rsidP="00F636D4">
      <w:pPr>
        <w:pStyle w:val="Nagwek1"/>
        <w:spacing w:before="0" w:line="240" w:lineRule="auto"/>
        <w:rPr>
          <w:rFonts w:eastAsia="Times New Roman" w:cstheme="majorHAnsi"/>
          <w:color w:val="auto"/>
          <w:sz w:val="22"/>
          <w:szCs w:val="22"/>
          <w:lang w:val="pl-PL"/>
        </w:rPr>
      </w:pPr>
      <w:r w:rsidRPr="00F636D4">
        <w:rPr>
          <w:rFonts w:eastAsia="Times New Roman" w:cstheme="majorHAnsi"/>
          <w:color w:val="auto"/>
          <w:sz w:val="22"/>
          <w:szCs w:val="22"/>
          <w:lang w:val="pl-PL"/>
        </w:rPr>
        <w:t>z siedzibą w Toniszewie</w:t>
      </w:r>
    </w:p>
    <w:p w14:paraId="33C986FD" w14:textId="3FB586B6" w:rsidR="00F636D4" w:rsidRDefault="00F636D4" w:rsidP="00F636D4">
      <w:pPr>
        <w:spacing w:after="0" w:line="240" w:lineRule="auto"/>
        <w:rPr>
          <w:rFonts w:asciiTheme="majorHAnsi" w:hAnsiTheme="majorHAnsi" w:cstheme="majorHAnsi"/>
          <w:lang w:val="pl-PL"/>
        </w:rPr>
      </w:pPr>
      <w:r w:rsidRPr="00F636D4">
        <w:rPr>
          <w:rFonts w:asciiTheme="majorHAnsi" w:hAnsiTheme="majorHAnsi" w:cstheme="majorHAnsi"/>
          <w:lang w:val="pl-PL"/>
        </w:rPr>
        <w:t>przyjętego</w:t>
      </w:r>
      <w:r>
        <w:rPr>
          <w:rFonts w:asciiTheme="majorHAnsi" w:hAnsiTheme="majorHAnsi" w:cstheme="majorHAnsi"/>
          <w:lang w:val="pl-PL"/>
        </w:rPr>
        <w:t xml:space="preserve"> Uchwałą nr 3/2026 z dnia 6 maja 2026 roku</w:t>
      </w:r>
    </w:p>
    <w:p w14:paraId="6F5792BF" w14:textId="03D83903" w:rsidR="00F636D4" w:rsidRPr="00F636D4" w:rsidRDefault="00F636D4" w:rsidP="00F636D4">
      <w:pPr>
        <w:spacing w:after="0" w:line="240" w:lineRule="auto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>Rady Nadzorczej MSOK Sp. z o.o.</w:t>
      </w:r>
    </w:p>
    <w:p w14:paraId="43F979E0" w14:textId="77777777" w:rsidR="00F636D4" w:rsidRPr="00F636D4" w:rsidRDefault="00F636D4" w:rsidP="00F636D4">
      <w:pPr>
        <w:rPr>
          <w:lang w:val="pl-PL"/>
        </w:rPr>
      </w:pPr>
    </w:p>
    <w:p w14:paraId="65E4D63B" w14:textId="77777777" w:rsidR="00AB3FCC" w:rsidRPr="00A914F0" w:rsidRDefault="00000000" w:rsidP="004553DF">
      <w:pPr>
        <w:pStyle w:val="Nagwek3"/>
        <w:spacing w:before="0" w:line="360" w:lineRule="auto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§1 Cel procedury</w:t>
      </w:r>
    </w:p>
    <w:p w14:paraId="772D3533" w14:textId="77777777" w:rsidR="004553DF" w:rsidRPr="00A914F0" w:rsidRDefault="004553DF" w:rsidP="004553DF">
      <w:pPr>
        <w:spacing w:after="0" w:line="360" w:lineRule="auto"/>
        <w:rPr>
          <w:rFonts w:asciiTheme="majorHAnsi" w:hAnsiTheme="majorHAnsi" w:cstheme="majorHAnsi"/>
          <w:lang w:val="pl-PL"/>
        </w:rPr>
      </w:pPr>
    </w:p>
    <w:p w14:paraId="16FB7D5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 xml:space="preserve">Celem niniejszej procedury jest zapewnienie przejrzystego, obiektywnego i niedyskryminującego sposobu oceny kandydatów </w:t>
      </w:r>
    </w:p>
    <w:p w14:paraId="490509CA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 xml:space="preserve">w konkursie na stanowisko Prezesa Zarządu Spółki. Procedura ma na celu zagwarantowanie równego traktowania wszystkich </w:t>
      </w:r>
    </w:p>
    <w:p w14:paraId="61555C47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kandydatów oraz minimalizację ryzyka zarzutu stronniczości w działaniach Rady Nadzorczej.</w:t>
      </w:r>
    </w:p>
    <w:p w14:paraId="04F59A22" w14:textId="77777777" w:rsidR="004553DF" w:rsidRPr="00A914F0" w:rsidRDefault="004553DF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</w:p>
    <w:p w14:paraId="22C1FE17" w14:textId="742D3275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§2 Zasady ogólne</w:t>
      </w:r>
    </w:p>
    <w:p w14:paraId="7D38E45A" w14:textId="77777777" w:rsidR="004553DF" w:rsidRPr="00A914F0" w:rsidRDefault="004553DF" w:rsidP="004553DF">
      <w:pPr>
        <w:spacing w:after="0" w:line="360" w:lineRule="auto"/>
        <w:rPr>
          <w:rFonts w:asciiTheme="majorHAnsi" w:hAnsiTheme="majorHAnsi" w:cstheme="majorHAnsi"/>
          <w:lang w:val="pl-PL"/>
        </w:rPr>
      </w:pPr>
    </w:p>
    <w:p w14:paraId="073D7A39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Rada Nadzorcza dokonuje oceny kandydatów w sposób bezstronny, z zachowaniem zasad równego traktowania.</w:t>
      </w:r>
    </w:p>
    <w:p w14:paraId="5C868338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Każdy członek Rady Nadzorczej dokonuje oceny kandydatów indywidualnie.</w:t>
      </w:r>
    </w:p>
    <w:p w14:paraId="2F64E31F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3. Ocena kandydatów odbywa się w oparciu o kryteria wskazane w Załączniku nr 1 – Arkusz oceny kandydata.</w:t>
      </w:r>
    </w:p>
    <w:p w14:paraId="4C69E5B1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4. Członkowie Rady Nadzorczej zobowiązani są do zachowania poufności informacji uzyskanych w toku postępowania konkursowego.</w:t>
      </w:r>
    </w:p>
    <w:p w14:paraId="3383B1B9" w14:textId="77777777" w:rsidR="004553DF" w:rsidRPr="00A914F0" w:rsidRDefault="004553DF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</w:p>
    <w:p w14:paraId="159D9171" w14:textId="77777777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§3 Konflikt interesów</w:t>
      </w:r>
    </w:p>
    <w:p w14:paraId="511E2EC0" w14:textId="77777777" w:rsidR="004553DF" w:rsidRPr="00A914F0" w:rsidRDefault="004553DF" w:rsidP="004553DF">
      <w:pPr>
        <w:spacing w:after="0" w:line="360" w:lineRule="auto"/>
        <w:rPr>
          <w:rFonts w:asciiTheme="majorHAnsi" w:hAnsiTheme="majorHAnsi" w:cstheme="majorHAnsi"/>
          <w:lang w:val="pl-PL"/>
        </w:rPr>
      </w:pPr>
    </w:p>
    <w:p w14:paraId="58E1633B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Członek Rady Nadzorczej podlega wyłączeniu z udziału w ocenie kandydata w przypadku wystąpienia konfliktu interesów.</w:t>
      </w:r>
    </w:p>
    <w:p w14:paraId="59A8BDB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Konflikt interesów zachodzi w szczególności, gdy kandydat:</w:t>
      </w:r>
    </w:p>
    <w:p w14:paraId="3982721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a) pozostaje z członkiem Rady Nadzorczej w stosunku pokrewieństwa lub powinowactwa do drugiego stopnia,</w:t>
      </w:r>
    </w:p>
    <w:p w14:paraId="5C60A690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b) pozostaje w relacji zawodowej mogącej wpływać na bezstronność oceny,</w:t>
      </w:r>
    </w:p>
    <w:p w14:paraId="02E2CEF6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c) pozostaje w innym stosunku faktycznym lub prawnym mogącym budzić uzasadnione wątpliwości co do bezstronności.</w:t>
      </w:r>
    </w:p>
    <w:p w14:paraId="522A7561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lastRenderedPageBreak/>
        <w:t>3. Informacja o wyłączeniu członka Rady Nadzorczej powinna zostać odnotowana w protokole z posiedzenia.</w:t>
      </w:r>
    </w:p>
    <w:p w14:paraId="41E5E50E" w14:textId="77777777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§4 Rozmowa kwalifikacyjna</w:t>
      </w:r>
    </w:p>
    <w:p w14:paraId="362A66A4" w14:textId="77777777" w:rsidR="004553DF" w:rsidRPr="00A914F0" w:rsidRDefault="004553DF" w:rsidP="004553DF">
      <w:pPr>
        <w:rPr>
          <w:rFonts w:asciiTheme="majorHAnsi" w:hAnsiTheme="majorHAnsi" w:cstheme="majorHAnsi"/>
          <w:lang w:val="pl-PL"/>
        </w:rPr>
      </w:pPr>
    </w:p>
    <w:p w14:paraId="2B911A4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Rozmowy kwalifikacyjne prowadzone są przez Radę Nadzorczą.</w:t>
      </w:r>
    </w:p>
    <w:p w14:paraId="78A93D7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Każdemu kandydatowi należy zapewnić porównywalne warunki rozmowy kwalifikacyjnej.</w:t>
      </w:r>
    </w:p>
    <w:p w14:paraId="0FA75F10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3. Zakres rozmowy kwalifikacyjnej obejmuje w szczególności:</w:t>
      </w:r>
    </w:p>
    <w:p w14:paraId="22F6AD1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a) doświadczenie zawodowe i menedżerskie,</w:t>
      </w:r>
    </w:p>
    <w:p w14:paraId="6C5A7795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b) znajomość specyfiki działalności spółki oraz sektora gospodarki odpadami,</w:t>
      </w:r>
    </w:p>
    <w:p w14:paraId="65AA8C7B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c) znajomość przepisów prawa związanych z funkcjonowaniem spółek komunalnych,</w:t>
      </w:r>
    </w:p>
    <w:p w14:paraId="5ADC468A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d) przedstawienie koncepcji zarządzania spółką,</w:t>
      </w:r>
    </w:p>
    <w:p w14:paraId="4F8AFFA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e) kompetencje menedżerskie i organizacyjne.</w:t>
      </w:r>
    </w:p>
    <w:p w14:paraId="227DF273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4. Członkowie Rady Nadzorczej mogą zadawać pytania uzupełniające dotyczące przedstawionej koncepcji zarządzania.</w:t>
      </w:r>
    </w:p>
    <w:p w14:paraId="72DD9C2A" w14:textId="77777777" w:rsidR="004553DF" w:rsidRPr="00A914F0" w:rsidRDefault="004553DF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</w:p>
    <w:p w14:paraId="54CADE46" w14:textId="77777777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§5 Ocena kandydatów</w:t>
      </w:r>
    </w:p>
    <w:p w14:paraId="7B4F1F90" w14:textId="77777777" w:rsidR="004553DF" w:rsidRPr="00A914F0" w:rsidRDefault="004553DF" w:rsidP="004553DF">
      <w:pPr>
        <w:rPr>
          <w:rFonts w:asciiTheme="majorHAnsi" w:hAnsiTheme="majorHAnsi" w:cstheme="majorHAnsi"/>
          <w:lang w:val="pl-PL"/>
        </w:rPr>
      </w:pPr>
    </w:p>
    <w:p w14:paraId="05BDFBA0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Po przeprowadzeniu rozmów kwalifikacyjnych każdy członek Rady Nadzorczej wypełnia indywidualny arkusz oceny.</w:t>
      </w:r>
    </w:p>
    <w:p w14:paraId="646AD495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Arkusze oceny stanowią załącznik do protokołu z postępowania konkursowego.</w:t>
      </w:r>
    </w:p>
    <w:p w14:paraId="716A3F74" w14:textId="5BA35ED3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 xml:space="preserve">3. Wynik końcowy </w:t>
      </w:r>
      <w:r w:rsidR="00494831" w:rsidRPr="00A914F0">
        <w:rPr>
          <w:rFonts w:asciiTheme="majorHAnsi" w:hAnsiTheme="majorHAnsi" w:cstheme="majorHAnsi"/>
          <w:lang w:val="pl-PL"/>
        </w:rPr>
        <w:t xml:space="preserve">oceny </w:t>
      </w:r>
      <w:r w:rsidRPr="00A914F0">
        <w:rPr>
          <w:rFonts w:asciiTheme="majorHAnsi" w:hAnsiTheme="majorHAnsi" w:cstheme="majorHAnsi"/>
          <w:lang w:val="pl-PL"/>
        </w:rPr>
        <w:t>kandydata stanowi suma punktów przyznanych przez członków Rady Nadzorczej lub średnia arytmetyczna tych punktów.</w:t>
      </w:r>
    </w:p>
    <w:p w14:paraId="1411317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4. Na podstawie uzyskanych wyników sporządza się ranking kandydatów.</w:t>
      </w:r>
    </w:p>
    <w:p w14:paraId="74DB926C" w14:textId="77777777" w:rsidR="004553DF" w:rsidRPr="00A914F0" w:rsidRDefault="004553DF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</w:p>
    <w:p w14:paraId="72A4550F" w14:textId="77777777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§6 Protokół z postępowania konkursowego</w:t>
      </w:r>
    </w:p>
    <w:p w14:paraId="13CFE4C7" w14:textId="77777777" w:rsidR="004553DF" w:rsidRPr="00A914F0" w:rsidRDefault="004553DF" w:rsidP="004553DF">
      <w:pPr>
        <w:rPr>
          <w:rFonts w:asciiTheme="majorHAnsi" w:hAnsiTheme="majorHAnsi" w:cstheme="majorHAnsi"/>
          <w:lang w:val="pl-PL"/>
        </w:rPr>
      </w:pPr>
    </w:p>
    <w:p w14:paraId="256019AF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Z przebiegu postępowania konkursowego sporządza się protokół.</w:t>
      </w:r>
    </w:p>
    <w:p w14:paraId="72C62484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Protokół powinien zawierać w szczególności:</w:t>
      </w:r>
    </w:p>
    <w:p w14:paraId="3673C2E8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a) listę kandydatów biorących udział w konkursie,</w:t>
      </w:r>
    </w:p>
    <w:p w14:paraId="120907F0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b) informacje o przeprowadzonych rozmowach kwalifikacyjnych,</w:t>
      </w:r>
    </w:p>
    <w:p w14:paraId="7F824AD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c) zestawienie wyników oceny kandydatów,</w:t>
      </w:r>
    </w:p>
    <w:p w14:paraId="447F07D5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 xml:space="preserve">d) informację o ewentualnych </w:t>
      </w:r>
      <w:proofErr w:type="spellStart"/>
      <w:r w:rsidRPr="00A914F0">
        <w:rPr>
          <w:rFonts w:asciiTheme="majorHAnsi" w:hAnsiTheme="majorHAnsi" w:cstheme="majorHAnsi"/>
          <w:lang w:val="pl-PL"/>
        </w:rPr>
        <w:t>wyłączeniach</w:t>
      </w:r>
      <w:proofErr w:type="spellEnd"/>
      <w:r w:rsidRPr="00A914F0">
        <w:rPr>
          <w:rFonts w:asciiTheme="majorHAnsi" w:hAnsiTheme="majorHAnsi" w:cstheme="majorHAnsi"/>
          <w:lang w:val="pl-PL"/>
        </w:rPr>
        <w:t xml:space="preserve"> członków Rady Nadzorczej,</w:t>
      </w:r>
    </w:p>
    <w:p w14:paraId="585C407B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lastRenderedPageBreak/>
        <w:t>e) rekomendację dotyczącą wyboru kandydata na stanowisko Prezesa Zarządu.</w:t>
      </w:r>
    </w:p>
    <w:p w14:paraId="6622A12C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3. Protokół podpisują wszyscy obecni członkowie Rady Nadzorczej.</w:t>
      </w:r>
    </w:p>
    <w:p w14:paraId="7169AF65" w14:textId="77777777" w:rsidR="004553DF" w:rsidRPr="00A914F0" w:rsidRDefault="004553DF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</w:p>
    <w:p w14:paraId="0C80E465" w14:textId="77777777" w:rsidR="004553DF" w:rsidRPr="00A914F0" w:rsidRDefault="004553DF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</w:p>
    <w:p w14:paraId="598E03CD" w14:textId="77777777" w:rsidR="00AB3FCC" w:rsidRPr="00A914F0" w:rsidRDefault="00000000" w:rsidP="004553DF">
      <w:pPr>
        <w:pStyle w:val="Nagwek3"/>
        <w:spacing w:before="0" w:line="360" w:lineRule="auto"/>
        <w:jc w:val="both"/>
        <w:rPr>
          <w:rFonts w:cstheme="majorHAnsi"/>
          <w:color w:val="auto"/>
          <w:lang w:val="pl-PL"/>
        </w:rPr>
      </w:pPr>
      <w:r w:rsidRPr="00A914F0">
        <w:rPr>
          <w:rFonts w:cstheme="majorHAnsi"/>
          <w:color w:val="auto"/>
          <w:lang w:val="pl-PL"/>
        </w:rPr>
        <w:t>§7 Postanowienia końcowe</w:t>
      </w:r>
    </w:p>
    <w:p w14:paraId="44D1C1AA" w14:textId="77777777" w:rsidR="004553DF" w:rsidRPr="00A914F0" w:rsidRDefault="004553DF" w:rsidP="004553DF">
      <w:pPr>
        <w:rPr>
          <w:rFonts w:asciiTheme="majorHAnsi" w:hAnsiTheme="majorHAnsi" w:cstheme="majorHAnsi"/>
          <w:lang w:val="pl-PL"/>
        </w:rPr>
      </w:pPr>
    </w:p>
    <w:p w14:paraId="3834C21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1. Dokumentacja konkursowa przechowywana jest przez Spółkę zgodnie z obowiązującymi przepisami prawa.</w:t>
      </w:r>
    </w:p>
    <w:p w14:paraId="5B07A8ED" w14:textId="77777777" w:rsidR="00AB3FCC" w:rsidRPr="00A914F0" w:rsidRDefault="00000000" w:rsidP="004553DF">
      <w:pPr>
        <w:spacing w:after="0" w:line="360" w:lineRule="auto"/>
        <w:jc w:val="both"/>
        <w:rPr>
          <w:rFonts w:asciiTheme="majorHAnsi" w:hAnsiTheme="majorHAnsi" w:cstheme="majorHAnsi"/>
          <w:lang w:val="pl-PL"/>
        </w:rPr>
      </w:pPr>
      <w:r w:rsidRPr="00A914F0">
        <w:rPr>
          <w:rFonts w:asciiTheme="majorHAnsi" w:hAnsiTheme="majorHAnsi" w:cstheme="majorHAnsi"/>
          <w:lang w:val="pl-PL"/>
        </w:rPr>
        <w:t>2. Procedura stanowi integralny załącznik do Regulaminu konkursu na stanowisko Prezesa Zarządu Spółki.</w:t>
      </w:r>
    </w:p>
    <w:sectPr w:rsidR="00AB3FCC" w:rsidRPr="00A914F0" w:rsidSect="00D03BE1">
      <w:footerReference w:type="default" r:id="rId8"/>
      <w:pgSz w:w="12240" w:h="15840"/>
      <w:pgMar w:top="1276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080A" w14:textId="77777777" w:rsidR="003D0991" w:rsidRDefault="003D0991" w:rsidP="00A914F0">
      <w:pPr>
        <w:spacing w:after="0" w:line="240" w:lineRule="auto"/>
      </w:pPr>
      <w:r>
        <w:separator/>
      </w:r>
    </w:p>
  </w:endnote>
  <w:endnote w:type="continuationSeparator" w:id="0">
    <w:p w14:paraId="40919CFD" w14:textId="77777777" w:rsidR="003D0991" w:rsidRDefault="003D0991" w:rsidP="00A9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0606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278CFD" w14:textId="29A88635" w:rsidR="00A914F0" w:rsidRPr="00A914F0" w:rsidRDefault="00A914F0">
        <w:pPr>
          <w:pStyle w:val="Stopka"/>
          <w:jc w:val="right"/>
          <w:rPr>
            <w:sz w:val="16"/>
            <w:szCs w:val="16"/>
          </w:rPr>
        </w:pPr>
        <w:r w:rsidRPr="00A914F0">
          <w:rPr>
            <w:sz w:val="16"/>
            <w:szCs w:val="16"/>
          </w:rPr>
          <w:fldChar w:fldCharType="begin"/>
        </w:r>
        <w:r w:rsidRPr="00A914F0">
          <w:rPr>
            <w:sz w:val="16"/>
            <w:szCs w:val="16"/>
          </w:rPr>
          <w:instrText>PAGE   \* MERGEFORMAT</w:instrText>
        </w:r>
        <w:r w:rsidRPr="00A914F0">
          <w:rPr>
            <w:sz w:val="16"/>
            <w:szCs w:val="16"/>
          </w:rPr>
          <w:fldChar w:fldCharType="separate"/>
        </w:r>
        <w:r w:rsidRPr="00A914F0">
          <w:rPr>
            <w:sz w:val="16"/>
            <w:szCs w:val="16"/>
            <w:lang w:val="pl-PL"/>
          </w:rPr>
          <w:t>2</w:t>
        </w:r>
        <w:r w:rsidRPr="00A914F0">
          <w:rPr>
            <w:sz w:val="16"/>
            <w:szCs w:val="16"/>
          </w:rPr>
          <w:fldChar w:fldCharType="end"/>
        </w:r>
      </w:p>
    </w:sdtContent>
  </w:sdt>
  <w:p w14:paraId="07399219" w14:textId="77777777" w:rsidR="00A914F0" w:rsidRDefault="00A914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FA99" w14:textId="77777777" w:rsidR="003D0991" w:rsidRDefault="003D0991" w:rsidP="00A914F0">
      <w:pPr>
        <w:spacing w:after="0" w:line="240" w:lineRule="auto"/>
      </w:pPr>
      <w:r>
        <w:separator/>
      </w:r>
    </w:p>
  </w:footnote>
  <w:footnote w:type="continuationSeparator" w:id="0">
    <w:p w14:paraId="28920C06" w14:textId="77777777" w:rsidR="003D0991" w:rsidRDefault="003D0991" w:rsidP="00A91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710438">
    <w:abstractNumId w:val="8"/>
  </w:num>
  <w:num w:numId="2" w16cid:durableId="1792631772">
    <w:abstractNumId w:val="6"/>
  </w:num>
  <w:num w:numId="3" w16cid:durableId="768889021">
    <w:abstractNumId w:val="5"/>
  </w:num>
  <w:num w:numId="4" w16cid:durableId="1956517701">
    <w:abstractNumId w:val="4"/>
  </w:num>
  <w:num w:numId="5" w16cid:durableId="149102230">
    <w:abstractNumId w:val="7"/>
  </w:num>
  <w:num w:numId="6" w16cid:durableId="1066757888">
    <w:abstractNumId w:val="3"/>
  </w:num>
  <w:num w:numId="7" w16cid:durableId="1678262914">
    <w:abstractNumId w:val="2"/>
  </w:num>
  <w:num w:numId="8" w16cid:durableId="1916474838">
    <w:abstractNumId w:val="1"/>
  </w:num>
  <w:num w:numId="9" w16cid:durableId="58603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62D1"/>
    <w:rsid w:val="0024603F"/>
    <w:rsid w:val="00257211"/>
    <w:rsid w:val="0029639D"/>
    <w:rsid w:val="00326F90"/>
    <w:rsid w:val="003D0991"/>
    <w:rsid w:val="004553DF"/>
    <w:rsid w:val="0047238E"/>
    <w:rsid w:val="00494831"/>
    <w:rsid w:val="004C36D7"/>
    <w:rsid w:val="00510FE7"/>
    <w:rsid w:val="005A3B6D"/>
    <w:rsid w:val="00785488"/>
    <w:rsid w:val="00840FE2"/>
    <w:rsid w:val="008D22BD"/>
    <w:rsid w:val="00977A35"/>
    <w:rsid w:val="00A914F0"/>
    <w:rsid w:val="00AA1D8D"/>
    <w:rsid w:val="00AB3FCC"/>
    <w:rsid w:val="00B47730"/>
    <w:rsid w:val="00B76475"/>
    <w:rsid w:val="00CB0664"/>
    <w:rsid w:val="00D03BE1"/>
    <w:rsid w:val="00F636D4"/>
    <w:rsid w:val="00F91F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0BF61A"/>
  <w14:defaultImageDpi w14:val="300"/>
  <w15:docId w15:val="{00A13430-7FA0-4DAF-B651-FE4607CC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Radców Prawnych Małgorzata i Waldemar Parzybut</dc:creator>
  <cp:keywords/>
  <dc:description>generated by python-docx</dc:description>
  <cp:lastModifiedBy>krzysztof.bierla@outlook.com</cp:lastModifiedBy>
  <cp:revision>3</cp:revision>
  <cp:lastPrinted>2026-03-11T10:05:00Z</cp:lastPrinted>
  <dcterms:created xsi:type="dcterms:W3CDTF">2026-05-05T12:35:00Z</dcterms:created>
  <dcterms:modified xsi:type="dcterms:W3CDTF">2026-05-06T08:11:00Z</dcterms:modified>
  <cp:category/>
</cp:coreProperties>
</file>