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DB" w:rsidRDefault="00EE438D">
      <w:pPr>
        <w:pStyle w:val="Nagwek1"/>
        <w:ind w:right="96" w:firstLine="728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Załącznik Nr 1 do uchwały Rady Nadzorczej </w:t>
      </w:r>
    </w:p>
    <w:p w:rsidR="00E622DB" w:rsidRDefault="00EE438D">
      <w:pPr>
        <w:pStyle w:val="Nagwek1"/>
        <w:ind w:right="96" w:firstLine="728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Międzygminnego Składowiska Odpadów Komunalnych Sp. z o.o.</w:t>
      </w:r>
    </w:p>
    <w:p w:rsidR="00E622DB" w:rsidRDefault="00EE438D">
      <w:pPr>
        <w:pStyle w:val="Nagwek1"/>
        <w:ind w:right="96" w:firstLine="728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nr 3/2026 z dnia 6 maja 2026 roku </w:t>
      </w:r>
    </w:p>
    <w:p w:rsidR="00E622DB" w:rsidRDefault="00E622DB">
      <w:pPr>
        <w:pStyle w:val="Nagwek1"/>
        <w:spacing w:line="360" w:lineRule="auto"/>
        <w:ind w:right="96" w:firstLine="728"/>
        <w:rPr>
          <w:rFonts w:ascii="Calibri" w:eastAsia="Calibri" w:hAnsi="Calibri" w:cs="Calibri"/>
          <w:sz w:val="22"/>
          <w:szCs w:val="22"/>
        </w:rPr>
      </w:pPr>
    </w:p>
    <w:p w:rsidR="00E622DB" w:rsidRDefault="00EE438D">
      <w:pPr>
        <w:pStyle w:val="Nagwek1"/>
        <w:spacing w:before="0" w:line="360" w:lineRule="auto"/>
        <w:ind w:right="96" w:firstLine="7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Regulamin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przeprowadzenia </w:t>
      </w:r>
      <w:r>
        <w:rPr>
          <w:rFonts w:ascii="Calibri" w:eastAsia="Calibri" w:hAnsi="Calibri" w:cs="Calibri"/>
          <w:sz w:val="22"/>
          <w:szCs w:val="22"/>
        </w:rPr>
        <w:t>konkursu na stanowisko</w:t>
      </w:r>
    </w:p>
    <w:p w:rsidR="00E622DB" w:rsidRDefault="00EE438D">
      <w:pPr>
        <w:pStyle w:val="normal"/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</w:rPr>
        <w:t xml:space="preserve">Prezesa Zarządu Spółki </w:t>
      </w:r>
      <w:r>
        <w:rPr>
          <w:rFonts w:ascii="Calibri" w:eastAsia="Calibri" w:hAnsi="Calibri" w:cs="Calibri"/>
          <w:b/>
          <w:bCs/>
          <w:color w:val="000000"/>
        </w:rPr>
        <w:t>Międzygminne Składowisko Odpadów Komunalnych Spółka z o.o.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E622DB" w:rsidRDefault="00EE438D">
      <w:pPr>
        <w:pStyle w:val="normal"/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</w:rPr>
        <w:t xml:space="preserve">z siedzibą w Toniszewie 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"/>
        <w:ind w:right="96"/>
        <w:rPr>
          <w:rFonts w:ascii="Calibri" w:eastAsia="Calibri" w:hAnsi="Calibri" w:cs="Calibri"/>
          <w:b/>
          <w:bCs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right="96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>Konkurs jest prowadzony w oparciu o kompetencje Rady Nadzorczej do powołania Członków Zarządu wynikających z § 20b ust. 3 pkt. b umowy Spółki Międzygminne Składowisko Odpadów Komunalnych Spółka z o.o.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</w:t>
      </w:r>
    </w:p>
    <w:p w:rsidR="00E622DB" w:rsidRDefault="00EE438D">
      <w:pPr>
        <w:pStyle w:val="normal"/>
        <w:tabs>
          <w:tab w:val="left" w:pos="418"/>
        </w:tabs>
        <w:spacing w:line="360" w:lineRule="auto"/>
        <w:ind w:left="176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Regulamin określa zasady i tryb przeprowadzania konkursu na stanowisko Prezesa Zarządu Spółki Międzygminne Składowisko Odpadów Komunalnych Spółka z o.o. z siedzibą w Toniszewie oraz wymogi jakie powinien spełniać kandydat uczestniczący w postępowaniu. W niniejszym regulaminie:</w:t>
      </w:r>
    </w:p>
    <w:p w:rsidR="00E622DB" w:rsidRDefault="00EE438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„kandydat” oznacza osobę, która złożyła ofertę objęcia stanowiska Prezesa Zarządu, </w:t>
      </w:r>
    </w:p>
    <w:p w:rsidR="00E622DB" w:rsidRDefault="00EE438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„Prezes Zarządu” oznacza osobę pełniącą funkcję Prezesa Zarządu Międzygminnego Składowiska Odpadów Komunalnych Sp. z o.o.,</w:t>
      </w:r>
    </w:p>
    <w:p w:rsidR="00E622DB" w:rsidRDefault="00EE438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„Spółka” oznacza Międzygminne Składowisko Odpadów Komunalnych Spółka z o.o. z siedzibą              w Toniszewie,</w:t>
      </w:r>
    </w:p>
    <w:p w:rsidR="00E622DB" w:rsidRDefault="00EE438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„konkurs” oznacza określone niniejszym regulaminem postępowanie dotyczące wyboru Prezesa Zarządu przeprowadzane przez Radę Nadzorczą Spółki,</w:t>
      </w:r>
    </w:p>
    <w:p w:rsidR="00E622DB" w:rsidRDefault="00EE438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„Rada Nadzorcza” lub „Rada” oznacza Radę Nadzorczą Międzygminnego Składowiska Odpadów Komunalnych Sp. z o.o.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2</w:t>
      </w:r>
    </w:p>
    <w:p w:rsidR="00E622DB" w:rsidRDefault="00EE43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line="360" w:lineRule="auto"/>
        <w:ind w:right="96" w:hanging="53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Celem konkursu jest wyłonienie kandydata na stanowisko Prezesa Zarządu.</w:t>
      </w:r>
    </w:p>
    <w:p w:rsidR="00E622DB" w:rsidRDefault="00EE43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line="360" w:lineRule="auto"/>
        <w:ind w:right="96" w:hanging="53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Konkurs przeprowadza Rada Nadzorcza. Członkowie Rady Nadzorczej zostają powiadomieni                          o odbyciu posiedzenia Rady w celu przeprowadzenia konkursu. Powiadomienie winno być dokonane w formie pisemnej, za pośrednictwem poczty elektronicznej bądź w formie ustnej.</w:t>
      </w:r>
    </w:p>
    <w:p w:rsidR="00E622DB" w:rsidRDefault="00EE43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line="360" w:lineRule="auto"/>
        <w:ind w:right="96" w:hanging="53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Konkurs obejmuje dwa etapy opisane w § 9.</w:t>
      </w:r>
    </w:p>
    <w:p w:rsidR="00E622DB" w:rsidRDefault="00EE43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line="360" w:lineRule="auto"/>
        <w:ind w:right="96" w:hanging="53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 złożeniu ofert członkowie Rady składają oświadczenia o wyłączeniu się z udziału w ocenie  kandydata z uwagi na konflikt interesów opisany w Załączniku nr 2 do Regulaminu, o ile taki występuje.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3</w:t>
      </w:r>
    </w:p>
    <w:p w:rsidR="00E622DB" w:rsidRDefault="00EE438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 w:hanging="5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Uchwały podejmowane są zgodnie z procedurą podejmowania uchwał zawartą w Regulaminie Rady Nadzorczej Międzygminnego Składowiska Odpadów Komunalnych Sp. z o.o.</w:t>
      </w:r>
    </w:p>
    <w:p w:rsidR="00E622DB" w:rsidRDefault="00EE438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 w:hanging="5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Ocena kandydatów w drugim etapie odbywa się w oparciu o arkusze oceny i kryteria punktowe zawarte w Załączniku nr 1 do Regulaminu.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4</w:t>
      </w:r>
    </w:p>
    <w:p w:rsidR="00E622DB" w:rsidRDefault="00EE438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 w:hanging="5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Rada Nadzorcza może w każdym czasie z ważnych powodów (np. brak kandydatów spełniających minimalne wymagania, istotna zmiana sytuacji Spółki, ujawnienie wad regulaminu), kierując się ważnym interesem Spółki, bez podania przyczyn unieważnić konkurs bez wyłonienia kandydata.</w:t>
      </w:r>
    </w:p>
    <w:p w:rsidR="00E622DB" w:rsidRDefault="00EE438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 w:hanging="5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przypadku, o którym mowa w ust. 1, Rada Nadzorcza zawiadamia kandydatów o zakończeniu konkursu oraz odnotowuje przyczyny zakończenia konkursu w protokole.</w:t>
      </w:r>
    </w:p>
    <w:p w:rsidR="00E622DB" w:rsidRDefault="00EE438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 w:hanging="5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Informacja o unieważnieniu konkursu publikowana jest na stronie internetowej Spółki                                  i udostępniana w celu upublicznienia Wspólnikom Spółki.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5</w:t>
      </w:r>
    </w:p>
    <w:p w:rsidR="00E622DB" w:rsidRDefault="00EE438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Kandydat na stanowisko Prezesa Zarządu Spółki powinien być osobą, która spełnia łącznie następujące wymogi:</w:t>
      </w:r>
    </w:p>
    <w:p w:rsidR="00E622DB" w:rsidRDefault="00EE43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posiada obywatelstwo polskie lub obywatelstwo państwa będącego członkiem Unii Europejskiej lub państwa, z którym na podstawie umów międzynarodowych lub obowiązujących przepisów prawa przysługuje prawo do podjęcia zatrudnienia na terytorium Rzeczypospolitej Polskiej,</w:t>
      </w:r>
    </w:p>
    <w:p w:rsidR="00E622DB" w:rsidRDefault="00EE43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posiada wykształcenie wyższe  uzyskane w Polsce lub wyższe uzyskane za granicą uznane w Polsce                     na podstawie przepisów odrębnych, </w:t>
      </w:r>
    </w:p>
    <w:p w:rsidR="00E622DB" w:rsidRDefault="00EE43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posiada co najmniej 5-letni okres zatrudnienia na podstawie umowy o pracę, powołania, wyboru, mianowania, spółdzielczej umowy o pracę lub świadczenia usług na podstawie innej umowy                                 lub wykonywania działalności gospodarczej na własny rachunek,</w:t>
      </w:r>
    </w:p>
    <w:p w:rsidR="00E622DB" w:rsidRDefault="00EE43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posiada co najmniej 3-letnie doświadczenie w pracy na stanowiskach kierowniczych lub samodzielnych albo wynikające z prowadzenia działalności gospodarczej na własny rachunek,</w:t>
      </w:r>
    </w:p>
    <w:p w:rsidR="00E622DB" w:rsidRDefault="00EE43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spełnia inne niż wymienione w lit. b-d wymogi określone w przepisach odrębnych, a w szczególności: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– posiada pełną zdolność do czynności prawnych,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korzysta z pełni praw publicznych,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nie był karany za przestępstwa określone w art. 18 § 2 KSH, jak również nie był skazany prawomocnym wyrokiem sądu za umyślne przestępstwo ścigane z oskarżenia publicznego lub umyślne przestępstwo skarbowe,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- posiada stan zdrowia pozwalający na zajmowanie stanowiska Prezesa Zarządu,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nie naruszał i nie narusza ograniczeń lub zakazów zajmowania stanowiska członka organu zarządzającego w spółkach handlowych, </w:t>
      </w:r>
    </w:p>
    <w:p w:rsidR="00E622DB" w:rsidRDefault="00EE438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Wskazane jest, aby kandydat na stanowisko Prezesa Zarządu spełniał następujące wymagania                             w zakresie wiedzy i doświadczenia: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posiadanie wykształcenia wyższego z jednej lub kilku dziedzin: techniczne, z zakresu ochrony środowiska, zarządzania, ekonomiczn</w:t>
      </w:r>
      <w:r w:rsidR="00F2223E"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</w:rPr>
        <w:t>, prawn</w:t>
      </w:r>
      <w:r w:rsidR="00565A3B"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</w:rPr>
        <w:t>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wiedza o zakresie działalności Spółki oraz sektorze, w którym Spółka działa;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znajomość zasad funkcjonowania i zarządzania spółką prawa handlowego, w tym znajomość zasad funkcjonowania spółek handlowych z udziałem jednostek samorządu terytorialnego, 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znajomość zasad nadzoru właścicielskiego, 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znajomość przepisów kodeksu spółek handlowych, kodeksu cywilnego, ustawy                                         o samorządzie gminnym, ustawy o gospodarce odpadami i transportu odpadami i  innych branżowych dotyczących gospodarki i transportu odpadami komunalnymi oraz kodeksu pracy,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doświadczenie przy przygotowaniu i realizacji inwestycji oraz rozliczania procesów inwestycyjnych,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doświadczenie we współpracy z jednostkami samorządu terytorialnego,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znajomość zagadnień związanych z zarządzaniem i kierowaniem zespołami pracowników,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80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umiejętność prezentacji wiedzy, doświadczenia zawodowego i koncepcji zarządzania, komunikatywność werbalna, etyka i odporność na presję,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9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doświadczenie w zamówieniach publicznych i kontraktowaniu usług (PZP), kontroli wewnętrznej/compliance, audycie,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9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doświadczenie w zarządzaniu finansami, inwestycjami i pozyskiwaniem finansowania,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9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znajomość regulacji środowiskowych i odpadowych (ustawa o odpadach, ustawa                               o utrzymaniu czystości i porządku w gminach, ustawa Prawo ochrony środowiska                            oraz przepisy wykonawcze dotyczące selektywnej zbiórki, BDO, transportu odpadów, decyzji środowiskowych, a także zagadnień BHP, AML, cyberbezpieczeństwa i compliance),</w:t>
      </w:r>
    </w:p>
    <w:p w:rsidR="00E622DB" w:rsidRDefault="00EE438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Kandydat na stanowisko Prezesa Zarządu nie może być osobą, która spełnia przynajmniej jeden                              z poniższych warunków: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pełni funkcję społecznego współpracownika albo jest zatrudniona w biurze poselskim, senatorskim, poselsko-senatorskim lub w biurze posła do Parlamentu Europejskiego                                na podstawie umowy o pracę lub świadczy pracę na podstawie umowy zlecenie lub innej </w:t>
      </w:r>
      <w:r>
        <w:rPr>
          <w:rFonts w:ascii="Calibri" w:eastAsia="Calibri" w:hAnsi="Calibri" w:cs="Calibri"/>
          <w:color w:val="000000"/>
        </w:rPr>
        <w:lastRenderedPageBreak/>
        <w:t>umowy o podobnym charakterze,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wchodzi w skład organu partii politycznej reprezentującej partię polityczną na zewnątrz oraz uprawnionego do zaciągania zobowiązań, 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jest zatrudniona przez partię polityczną na podstawie umowy o pracę lub świadczy pracę na podstawie umowy zlecenie lub innej umowy o podobnym charakterze, 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pełni funkcję z wyboru w zakładowej organizacji związkowej lub zakładowej organizacji związkowej spółki z grupy kapitałowej, 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jej aktywność społeczna lub zarobkowa rodzi konflikt interesów  wobec działalności spółki,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została skazana za umyślne przestępstwa ścigane z oskarżenia publicznego                                                               oraz przestępstwa skarbowe,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posiada zakaz pełnienia funkcji w organach spółek lub zakaz prowadzenia działalności gospodarczej (np. zakaz z art. 373 Prawa upadłościowego lub zakaz sądowy),</w:t>
      </w:r>
    </w:p>
    <w:p w:rsidR="00E622DB" w:rsidRDefault="00EE43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została skazana za przestępstwa przeciwko obrotowi gospodarczemu, wiarygodności dokumentów, mieniu i środowisku.</w:t>
      </w:r>
    </w:p>
    <w:p w:rsidR="00E622DB" w:rsidRDefault="00E622DB">
      <w:pPr>
        <w:pStyle w:val="normal"/>
        <w:shd w:val="clear" w:color="auto" w:fill="FFFFFF"/>
        <w:spacing w:line="360" w:lineRule="auto"/>
        <w:ind w:right="96"/>
        <w:rPr>
          <w:rFonts w:ascii="Calibri" w:eastAsia="Calibri" w:hAnsi="Calibri" w:cs="Calibri"/>
        </w:rPr>
      </w:pPr>
    </w:p>
    <w:p w:rsidR="00E622DB" w:rsidRDefault="00EE438D">
      <w:pPr>
        <w:pStyle w:val="normal"/>
        <w:tabs>
          <w:tab w:val="left" w:pos="0"/>
        </w:tabs>
        <w:spacing w:line="360" w:lineRule="auto"/>
        <w:ind w:right="9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§ 6</w:t>
      </w:r>
    </w:p>
    <w:p w:rsidR="00E622DB" w:rsidRDefault="00EE438D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before="138"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Oferta złożona przez kandydata powinna zawierać </w:t>
      </w:r>
      <w:r>
        <w:rPr>
          <w:color w:val="000000"/>
        </w:rPr>
        <w:t>(w tym według wzoru i kwestionariusza  udostępnionego przez Spółkę, stanowiącego załącznik numer 3 do Regulaminu)</w:t>
      </w:r>
      <w:r>
        <w:rPr>
          <w:rFonts w:ascii="Calibri" w:eastAsia="Calibri" w:hAnsi="Calibri" w:cs="Calibri"/>
          <w:color w:val="000000"/>
        </w:rPr>
        <w:t>: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życiorys z opisem przebiegu pracy zawodowej wraz z listem motywacyjnym;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o tożsamości i obywatelstwie;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oświadczenie, że kandydat ma pełną zdolność do czynności prawnych i korzysta z pełni praw publicznych;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wykazujące staż pracy, w tym wymagany staż pracy na stanowisku kierowniczym;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co do posiadanego wykształcenia i dysponowania dokumentami potwierdzającymi posiadanie wymaganego wykształcenia;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oświadczenie, że kandydat nie był skazany prawomocnym wyrokiem, oświadczenie czy toczą się przeciwko niemu/niej postępowania karne lub karno- skarbowe oraz aktualną informację z Krajowego Rejestru Karnego o niekaralności w formie papierowej lub elektronicznej (wystawioną nie wcześniej niż na 2 miesiące przed datą upływu terminu składania zgłoszeń);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oświadczenie, że kandydat nie był karany zakazem pełnienia funkcji związanych z dysponowaniem środkami publicznymi;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oświadczenie o </w:t>
      </w:r>
      <w:r>
        <w:rPr>
          <w:rFonts w:ascii="Calibri" w:eastAsia="Calibri" w:hAnsi="Calibri" w:cs="Calibri"/>
        </w:rPr>
        <w:t>nieprowadzeniu</w:t>
      </w:r>
      <w:r>
        <w:rPr>
          <w:rFonts w:ascii="Calibri" w:eastAsia="Calibri" w:hAnsi="Calibri" w:cs="Calibri"/>
          <w:color w:val="000000"/>
        </w:rPr>
        <w:t xml:space="preserve"> działalności gospodarczej oraz nie uczestniczeniu w </w:t>
      </w:r>
      <w:r>
        <w:rPr>
          <w:rFonts w:ascii="Calibri" w:eastAsia="Calibri" w:hAnsi="Calibri" w:cs="Calibri"/>
          <w:color w:val="000000"/>
        </w:rPr>
        <w:lastRenderedPageBreak/>
        <w:t>spółkach prawa handlowego w rozumieniu ustawy z dnia 21 sierpnia 1997 r. o ograniczeniu prowadzenia działalności gospodarczej przez osoby pełniące funkcje publiczne  lub o zamiarze zaprzestania działalności w przypadku wyłonienia na kandydata;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oświadczenie, że kandydat wyraża zgodę na przetwarzanie danych osobowych zgodnie                           z ustawą z dnia 10 maja 2018 r. o ochronie danych osobowych (Dz. U. 2019 r., poz. 1781 z późn. zm.) oraz zgodnie z rozporządzeniem Parlamentu Europejskiego i Rady ( UE) 2016/679 z dnia                    27 kwietnia 2016 r. w sprawie ochrony osób fizycznych w związku z przetwarzaniem danych osobowych i w sprawie swobodnego przepływu takich danych oraz uchylenie dyrektywy 95/46/WE (RODO) w celach przeprowadzenia konkursu na stanowisko Prezesa Zarządu Spółki oraz, że zapoznał się z klauzulą informacyjną RODO;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o zapoznaniu się z Regulaminem konkursu w celu wyłonienia kandydata                       na Prezesa Zarządu;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kandydata o zachowaniu w tajemnicy wszelkich informacji dotyczących Spółki, za wyjątkiem informacji publicznych;</w:t>
      </w:r>
    </w:p>
    <w:p w:rsidR="00E622DB" w:rsidRDefault="00EE438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że: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nie pełni funkcji społecznego współpracownika albo nie jest zatrudniony w biurze poselskim, senatorskim, poselsko-senatorskim lub w biurze posła do Parlamentu Europejskiego                                   na podstawie umowy o pracę lub świadczy pracę na podstawie umowy zlecenie lub innej umowy o podobnym charakterze;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nie wchodzi w skład organu partii politycznej reprezentującej partię polityczną na zewnątrz oraz uprawnionego do zaciągania zobowiązań;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nie jest zatrudniony przez partię polityczną na podstawie umowy o pracę lub nie świadczy pracy na podstawie umowy zlecenie lub innej umowy o podobnym charakterze 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nie pełni funkcji z wyboru w zakładowej organizacji związkowej lub zakładowej organizacji związkowej spółki z grupy kapitałowej; 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jego aktywność społeczna lub zarobkowa nie rodzi konfliktu interesów wobec działalności spółki;</w:t>
      </w:r>
    </w:p>
    <w:p w:rsidR="00E622DB" w:rsidRDefault="00EE438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03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o posiadanym prawie jazdy i kategorii uprawnień;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13) informację o sposobie kontaktowania się z kandydatem,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14) </w:t>
      </w:r>
      <w:r w:rsidR="00B11E93">
        <w:rPr>
          <w:rFonts w:ascii="Calibri" w:eastAsia="Calibri" w:hAnsi="Calibri" w:cs="Calibri"/>
          <w:color w:val="000000"/>
        </w:rPr>
        <w:t xml:space="preserve">zarys koncepcji </w:t>
      </w:r>
      <w:r>
        <w:rPr>
          <w:rFonts w:ascii="Calibri" w:eastAsia="Calibri" w:hAnsi="Calibri" w:cs="Calibri"/>
          <w:color w:val="000000"/>
        </w:rPr>
        <w:t xml:space="preserve">zarządzania Spółką </w:t>
      </w:r>
      <w:r w:rsidR="00B11E93">
        <w:rPr>
          <w:rFonts w:ascii="Calibri" w:eastAsia="Calibri" w:hAnsi="Calibri" w:cs="Calibri"/>
          <w:color w:val="000000"/>
        </w:rPr>
        <w:t>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15) wykaz ukończonych szkoleń i kursów,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16) inne dokumenty, ich odpisy bądź kopie, o ile uważa, iż mogą być one pomocne w dokonaniu jego wyboru przez Radę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>2. Dokumenty załącza się w poświadczonych przez kandydata za zgodność z oryginałem kopiach, za wyjątkiem: listu motywacyjnego, oświadczeń, które składa się w</w:t>
      </w:r>
      <w:r w:rsidR="00B11E93">
        <w:rPr>
          <w:rFonts w:ascii="Calibri" w:eastAsia="Calibri" w:hAnsi="Calibri" w:cs="Calibri"/>
          <w:color w:val="000000"/>
        </w:rPr>
        <w:t xml:space="preserve"> podpisanych </w:t>
      </w:r>
      <w:r w:rsidR="00B11E93">
        <w:rPr>
          <w:rFonts w:ascii="Calibri" w:eastAsia="Calibri" w:hAnsi="Calibri" w:cs="Calibri"/>
          <w:color w:val="000000"/>
        </w:rPr>
        <w:lastRenderedPageBreak/>
        <w:t>elektronicznie lub profilem zaufanym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oryginałach. W przypadku załączenia kopii dokumentów, w trakcie rozmowy kwalifikacyjnej kandydat jest zobowiązany do przedstawienia Radzie oryginałów lub urzędowych odpisów poświadczonych przez siebie dokumentów, pod rygorem wykluczenia z dalszego postępowania konkursowego.</w:t>
      </w:r>
    </w:p>
    <w:p w:rsidR="00B11E93" w:rsidRDefault="00785F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3</w:t>
      </w:r>
      <w:r w:rsidR="00B11E93">
        <w:rPr>
          <w:rFonts w:ascii="Calibri" w:eastAsia="Calibri" w:hAnsi="Calibri" w:cs="Calibri"/>
          <w:color w:val="000000"/>
          <w:u w:val="single"/>
        </w:rPr>
        <w:t xml:space="preserve">. </w:t>
      </w:r>
      <w:r w:rsidR="00B11E93" w:rsidRPr="00B11E93">
        <w:rPr>
          <w:rFonts w:ascii="Calibri" w:eastAsia="Calibri" w:hAnsi="Calibri" w:cs="Calibri"/>
          <w:color w:val="000000"/>
          <w:u w:val="single"/>
        </w:rPr>
        <w:t xml:space="preserve">W ramach drugiego etapu konkursu (rozmowy kwalifikacyjnej) kandydat zobowiązany jest do przedstawienia pełnej koncepcji zarządzania i rozwoju Spółki, stanowiącej rozwinięcie zarysu przedłożonego w ofercie. 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7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Ogłoszenie o konkursie zawiera: opis stanowiska, wymagania wskazane  w § 6, harmonogram: termin składania ofert i przeprowadzenia weryfikacji formalnej oraz informację  o sposobie udostępnienia Regulaminu przeprowadzania konkursu na stanowisko Prezesa Zarządu Spółki Międzygminne Składowisko Odpadów Komunalnych Sp. z o.o. z siedzibą w Toniszewie, sposób komunikacji z kandydatami, klauzulę RODO oraz informację o możliwości unieważnienia konkursu. Ogłoszenie podlega opublikowaniu na stronie internetowej Spółki i oraz udostępniane jest w celu upublicznienia Wspólnikom Spółki.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8</w:t>
      </w:r>
    </w:p>
    <w:p w:rsidR="00B11E93" w:rsidDel="00B11E93" w:rsidRDefault="00785F08" w:rsidP="00B11E9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67" w:right="96" w:hanging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Oferty </w:t>
      </w:r>
      <w:r w:rsidR="00EE438D">
        <w:rPr>
          <w:rFonts w:ascii="Calibri" w:eastAsia="Calibri" w:hAnsi="Calibri" w:cs="Calibri"/>
          <w:color w:val="000000"/>
        </w:rPr>
        <w:t xml:space="preserve">i wymagane dokumenty kandydatów przyjmowane będą </w:t>
      </w:r>
      <w:r w:rsidR="00B11E93">
        <w:rPr>
          <w:rFonts w:ascii="Calibri" w:eastAsia="Calibri" w:hAnsi="Calibri" w:cs="Calibri"/>
          <w:color w:val="000000"/>
        </w:rPr>
        <w:t>wyłącznie drogą elektroniczną na adres e-mail: rada.nadzorcza@msok.pl</w:t>
      </w:r>
      <w:r w:rsidR="00EE438D">
        <w:rPr>
          <w:rFonts w:ascii="Calibri" w:eastAsia="Calibri" w:hAnsi="Calibri" w:cs="Calibri"/>
          <w:color w:val="000000"/>
        </w:rPr>
        <w:t xml:space="preserve"> w terminie do dnia </w:t>
      </w:r>
      <w:r w:rsidR="00B11E93">
        <w:rPr>
          <w:rFonts w:ascii="Calibri" w:eastAsia="Calibri" w:hAnsi="Calibri" w:cs="Calibri"/>
          <w:color w:val="000000"/>
        </w:rPr>
        <w:t>21.09.2026</w:t>
      </w:r>
      <w:r w:rsidR="00EE438D">
        <w:rPr>
          <w:rFonts w:ascii="Calibri" w:eastAsia="Calibri" w:hAnsi="Calibri" w:cs="Calibri"/>
          <w:color w:val="000000"/>
        </w:rPr>
        <w:t xml:space="preserve"> r.  do godziny</w:t>
      </w:r>
      <w:r w:rsidR="00B11E93">
        <w:rPr>
          <w:rFonts w:ascii="Calibri" w:eastAsia="Calibri" w:hAnsi="Calibri" w:cs="Calibri"/>
          <w:color w:val="000000"/>
        </w:rPr>
        <w:t xml:space="preserve"> 12:00 </w:t>
      </w:r>
      <w:r w:rsidR="00EE438D">
        <w:rPr>
          <w:rFonts w:ascii="Calibri" w:eastAsia="Calibri" w:hAnsi="Calibri" w:cs="Calibri"/>
          <w:color w:val="000000"/>
        </w:rPr>
        <w:t xml:space="preserve"> </w:t>
      </w:r>
    </w:p>
    <w:p w:rsidR="000951AD" w:rsidRDefault="00EE438D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67" w:right="96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Oferty muszą być podpisane kwalifikowanym podpisem elektronicznym lub profilem zaufanym.</w:t>
      </w:r>
    </w:p>
    <w:p w:rsidR="00E622DB" w:rsidRDefault="00EE438D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67" w:right="96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Oferty otrzymane po wskazanym wyżej terminie nie będą rozpatrywane.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9</w:t>
      </w:r>
    </w:p>
    <w:p w:rsidR="00E622DB" w:rsidRDefault="00EE438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Etap pierwszy konkursu, odbywa się bez udziału kandydatów i polega na sprawdzeniu przez Radę Nadzorczą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color w:val="000000"/>
        </w:rPr>
        <w:t>spełnienia przez kandydatów wymagań formalnych, określonych w ogłoszeniu.</w:t>
      </w:r>
    </w:p>
    <w:p w:rsidR="00E622DB" w:rsidRDefault="00EE438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Rada Nadzorcza podejmuje decyzję o dopuszczeniu poszczególnych kandydatów do drugiego etapu konkursu.</w:t>
      </w:r>
    </w:p>
    <w:p w:rsidR="00E622DB" w:rsidRDefault="00EE438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Drugi etap konkursu rozpoczyna się w przypadku zakwalifikowania się choćby jednego kandydata.</w:t>
      </w:r>
    </w:p>
    <w:p w:rsidR="00E622DB" w:rsidRDefault="00EE438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 kandydatami spełniającymi wymogi formalne i dopuszczonymi do drugiego etapu Rada Nadzorcza przeprowadzi rozmowy kwalifikacyjne, które będą przeprowadzane w siedzibie Międzygminnego Składowiska Odpadów Komunalnych sp. z o.o. z siedzibą w Toniszewie. O terminie przeprowadzenia rozmowy kwalifikacyjnej każdy kandydat zostanie poinformowany, co najmniej 7 dni przed terminem rozmowy telefonicznie lub na wskazany przez kandydata adres </w:t>
      </w:r>
      <w:r>
        <w:rPr>
          <w:rFonts w:ascii="Calibri" w:eastAsia="Calibri" w:hAnsi="Calibri" w:cs="Calibri"/>
          <w:color w:val="000000"/>
        </w:rPr>
        <w:lastRenderedPageBreak/>
        <w:t>poczty elektronicznej.</w:t>
      </w:r>
    </w:p>
    <w:p w:rsidR="00E622DB" w:rsidRDefault="00EE438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Niezgłoszenie się przez kandydata na rozmowę kwalifikacyjną w wyznaczonym miejscu i terminie oznacza jego rezygnację z udziału w konkursie.</w:t>
      </w:r>
    </w:p>
    <w:p w:rsidR="00E622DB" w:rsidRDefault="00E622DB">
      <w:pPr>
        <w:pStyle w:val="normal"/>
        <w:tabs>
          <w:tab w:val="left" w:pos="426"/>
        </w:tabs>
        <w:spacing w:line="360" w:lineRule="auto"/>
        <w:ind w:right="96" w:firstLine="567"/>
        <w:jc w:val="center"/>
        <w:rPr>
          <w:rFonts w:ascii="Calibri" w:eastAsia="Calibri" w:hAnsi="Calibri" w:cs="Calibri"/>
        </w:rPr>
      </w:pPr>
    </w:p>
    <w:p w:rsidR="00E622DB" w:rsidRDefault="00EE438D">
      <w:pPr>
        <w:pStyle w:val="normal"/>
        <w:tabs>
          <w:tab w:val="left" w:pos="426"/>
        </w:tabs>
        <w:spacing w:line="360" w:lineRule="auto"/>
        <w:ind w:right="9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§ 10</w:t>
      </w:r>
    </w:p>
    <w:p w:rsidR="00E622DB" w:rsidRDefault="00EE438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Etap drugi obejmuje przeprowadzenie indywidualnych rozmów kwalifikacyjnych z kandydatami oraz ostateczną ocenę kandydatów i ustalenie wyników konkursu zgodnie z Procedurą oceny kandydatów na stanowisko Prezesa Zarządu przez Radę Nadzorczą, zawartą w Załączniku nr 2                     do Regulaminu.</w:t>
      </w:r>
    </w:p>
    <w:p w:rsidR="00E622DB" w:rsidRDefault="00EE438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Ocena kandydatów odbywa się w skali punktowej zgodnie z arkuszem oceny stanowiącym załącznik nr 1 do regulaminu.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jc w:val="both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11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toku rozmowy kwalifikacyjnej ocenia się kwalifikacje, wiedzę i predyspozycje do pracy na stanowisku Prezesa Zarządu, a w szczególności: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znajomość zasad funkcjonowania spółek prawa handlowego ze szczególnym uwzględnieniem spółek z udziałem jednostek samorządu terytorialnego, znajomość nadzoru właścicielskiego i ograniczeń prowadzenia działalności gospodarczej przez osoby zarządzające i członków organów zarządzających gminnych spółek prawa handlowego,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znajomość zasad prowadzenia gospodarki komunalnej w formie spółki prawa handlowego,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wiedzę w zakresie zarządzania mieniem spółki prawa handlowego,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wiedzę w zakresie ustawy o odpadach, ustawy o utrzymaniu czystości i porządku w gminach, ustawy Prawo ochrony środowiska oraz przepisów wykonawczych dotyczących selektywnej zbiórki, BDO, transportu odpadów, decyzji środowiskowych, a także zagadnień BHP, AML, cyberbezpieczeństwa i compliance.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znajomość zagadnień związanych z kierowaniem zakładem pracy i zespołami pracowników,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umiejętność prezentacji wiedzy, doświadczenia zawodowego i koncepcji zarządzania, komunikatywność werbalną i pisemną.</w:t>
      </w:r>
    </w:p>
    <w:p w:rsidR="00E622DB" w:rsidRDefault="00EE438D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znajomość i doświadczenie w zakresie prowadzenia i rozliczania procesów inwestycyjnych.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12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Niezależnie od zagadnień określonych w § 11 ocenia się kwalifikacje i doświadczenie zawodowe                     oraz osiągnięcia zawodowe, w tym dodatkowe kwalifikacje i umiejętności oraz doświadczenie w pracy na stanowiskach kierowniczych, pod kątem przydatności do wykonywania funkcji Prezesa Zarządu                  (np. doświadczenie branżowe, zarządzanie inwestycjami, wyniki finansowe, restrukturyzacje, </w:t>
      </w:r>
      <w:r>
        <w:rPr>
          <w:rFonts w:ascii="Calibri" w:eastAsia="Calibri" w:hAnsi="Calibri" w:cs="Calibri"/>
          <w:color w:val="000000"/>
        </w:rPr>
        <w:lastRenderedPageBreak/>
        <w:t>zarządzanie flotą i logistyką, relacje z JST i mieszkańcami).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13</w:t>
      </w:r>
    </w:p>
    <w:p w:rsidR="00E622DB" w:rsidRDefault="00EE438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Ocena odpowiedzi na pytania w zakresie określonym w § 11 i § 12 jest dokonywana indywidualnie przez każdego członka Rady Nadzorczej. </w:t>
      </w:r>
    </w:p>
    <w:p w:rsidR="00E622DB" w:rsidRDefault="00EE438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przypadku konfliktu interesów Członek Rady Nadzorczej powinien uchylić się od głosowania.</w:t>
      </w:r>
    </w:p>
    <w:p w:rsidR="00E622DB" w:rsidRDefault="00EE438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Rada Nadzorcza powiadamia bez zbędnej zwłoki Udziałowców Spółki o wyłonieniu kandydata                     na Prezesa Zarządu, przesyłając jednocześnie protokół z zakończenia postępowania konkursowego.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50" w:right="96"/>
        <w:jc w:val="both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bookmarkStart w:id="0" w:name="_f6oo8qdsl4gt" w:colFirst="0" w:colLast="0"/>
      <w:bookmarkEnd w:id="0"/>
      <w:r>
        <w:rPr>
          <w:rFonts w:ascii="Calibri" w:eastAsia="Calibri" w:hAnsi="Calibri" w:cs="Calibri"/>
          <w:color w:val="000000"/>
        </w:rPr>
        <w:t>§ 14</w:t>
      </w:r>
    </w:p>
    <w:p w:rsidR="00E622DB" w:rsidRDefault="00EE438D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 przebiegu postępowania konkursowego sporządza się protokół.</w:t>
      </w:r>
    </w:p>
    <w:p w:rsidR="00E622DB" w:rsidRDefault="00EE438D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left="426" w:right="9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Protokół powinien zawierać: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datę i miejsce przeprowadzenia poszczególnych czynności postępowania,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imiona i nazwiska osób przeprowadzających postępowanie,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listę kandydatów biorących udział w postępowaniu,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opis przeprowadzonych czynności i podjętych uchwał,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informacje o wyłączeniach z powodu konfliktu interesów,</w:t>
      </w:r>
    </w:p>
    <w:p w:rsidR="00E622DB" w:rsidRDefault="00EE43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60" w:lineRule="auto"/>
        <w:ind w:right="9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wyniki postępowania (uzasadnienie wyboru kandydata, informację o ewentualnym unieważnieniu konkursu oraz daty i podpisy członków RN).</w:t>
      </w:r>
    </w:p>
    <w:p w:rsidR="00E622DB" w:rsidRDefault="00EE438D">
      <w:pPr>
        <w:pStyle w:val="normal"/>
        <w:tabs>
          <w:tab w:val="left" w:pos="358"/>
        </w:tabs>
        <w:spacing w:line="360" w:lineRule="auto"/>
        <w:ind w:right="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15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Koszty przeprowadzenia konkursu w tym koszty publikacji ogłoszeń, ewentualnych testów kompetencyjnych oraz obsługi prawnej/HR ponosi Spółka.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16</w:t>
      </w:r>
    </w:p>
    <w:p w:rsidR="00E622DB" w:rsidRDefault="00EE438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Informacja o wynikach konkursu na stanowisko Prezesa Zarządu zostanie zamieszczona na stronie internetowej Spółki.</w:t>
      </w:r>
    </w:p>
    <w:p w:rsidR="00E622DB" w:rsidRDefault="00EE438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Rada Nadzorcza może odmówić z ważnych powodów, kierując się interesem Spółki (np. negatywna weryfikacja dokumentów, KRK, badania lekarskie, nieusunięty konflikt interesów), powołania                      na stanowisko Prezesa Zarządu kandydata wyłonionego w postępowaniu konkursowym. Uzasadnienie odmowy ujęte jest w protokole.</w:t>
      </w:r>
    </w:p>
    <w:p w:rsidR="00E622DB" w:rsidRDefault="00EE438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Wynik konkursu nie może stanowić podstaw do roszczenia kandydata o powołanie na stanowisko Prezesa Zarządu Spółki oraz zawarcia z nim umowy o świadczenie usług w zakresie zarządzania. </w:t>
      </w:r>
    </w:p>
    <w:p w:rsidR="00E622DB" w:rsidRDefault="00EE438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Przed powołaniem przez Radę Nadzorczą oraz zawarciem umowy o świadczenie usług w zakresie </w:t>
      </w:r>
      <w:r>
        <w:rPr>
          <w:rFonts w:ascii="Calibri" w:eastAsia="Calibri" w:hAnsi="Calibri" w:cs="Calibri"/>
          <w:color w:val="000000"/>
        </w:rPr>
        <w:lastRenderedPageBreak/>
        <w:t>zarządzania wymagane będzie dopełnienie wszelkich wymaganych formalności związanych                             z powołaniem i zawarciem umowy o świadczenie usług w zakresie zarządzania, w tym przedłożenie oryginałów lub poświadczonych notarialnie za zgodność z oryginałem kopii dokumentów: potwierdzających staż pracy i wymagane wykształcenie, dane o niekaralności uzyskane z Krajowego Rejestru Karnego – w tym o niekaralności w związku z pełnieniem funkcji publicznych związanych z dysponowaniem środkami publicznymi, potwierdzających zaprzestanie prowadzenia działalności gospodarczej, kserokopii aktualnego prawa jazdy.</w:t>
      </w:r>
    </w:p>
    <w:p w:rsidR="00E622DB" w:rsidRDefault="00EE438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 razie </w:t>
      </w:r>
      <w:r>
        <w:rPr>
          <w:rFonts w:ascii="Calibri" w:eastAsia="Calibri" w:hAnsi="Calibri" w:cs="Calibri"/>
        </w:rPr>
        <w:t>niewyrażenia</w:t>
      </w:r>
      <w:r>
        <w:rPr>
          <w:rFonts w:ascii="Calibri" w:eastAsia="Calibri" w:hAnsi="Calibri" w:cs="Calibri"/>
          <w:color w:val="000000"/>
        </w:rPr>
        <w:t xml:space="preserve"> zgody na pełnienie funkcji Prezesa Zarządu, Rada Nadzorcza dokonuje wyboru innego kandydata spośród osób, które przystąpiły do konkursu lub ogłasza nowy konkurs.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8" w:right="96"/>
        <w:jc w:val="center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17</w:t>
      </w:r>
    </w:p>
    <w:p w:rsidR="00E622DB" w:rsidRDefault="00EE438D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Wszystkie wątpliwości i pytania dotyczące niniejszego regulaminu rozstrzyga Rada Nadzorcza.</w:t>
      </w:r>
    </w:p>
    <w:p w:rsidR="00E622DB" w:rsidRDefault="00EE438D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Odpowiedzi na zadane pytania udziela się w terminie 3 dni od dnia zapytania złożonego na adres ...............</w:t>
      </w:r>
    </w:p>
    <w:p w:rsidR="00E622DB" w:rsidRDefault="00E622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jc w:val="both"/>
        <w:rPr>
          <w:rFonts w:ascii="Calibri" w:eastAsia="Calibri" w:hAnsi="Calibri" w:cs="Calibri"/>
          <w:color w:val="000000"/>
        </w:rPr>
      </w:pP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§ 18</w:t>
      </w:r>
    </w:p>
    <w:p w:rsidR="00E622DB" w:rsidRDefault="00EE43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9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Niniejszy regulamin stanowi informację publiczną i będzie dostępny w siedzibie Spółki, </w:t>
      </w:r>
    </w:p>
    <w:sectPr w:rsidR="00E622DB" w:rsidSect="00E622DB">
      <w:headerReference w:type="default" r:id="rId7"/>
      <w:footerReference w:type="default" r:id="rId8"/>
      <w:pgSz w:w="11910" w:h="16840"/>
      <w:pgMar w:top="1360" w:right="1300" w:bottom="280" w:left="130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563" w:rsidRDefault="005A1563" w:rsidP="00E622DB">
      <w:r>
        <w:separator/>
      </w:r>
    </w:p>
  </w:endnote>
  <w:endnote w:type="continuationSeparator" w:id="1">
    <w:p w:rsidR="005A1563" w:rsidRDefault="005A1563" w:rsidP="00E62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BA50DD9-3FA8-4384-A2D0-DF1AE672BF26}"/>
    <w:embedBold r:id="rId2" w:fontKey="{BA53561B-66AC-45FE-8AE7-6FBD834A6FC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9F3A654-01A3-463A-BFC4-9FCCBE733F4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9CCF1E4-490C-4318-9530-65DB8B7EBC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18EB2A3-A908-4B57-AC99-4F95B85EC644}"/>
    <w:embedBold r:id="rId6" w:fontKey="{3BB3A288-8D6F-49CC-93DA-2F81D0756538}"/>
    <w:embedBoldItalic r:id="rId7" w:fontKey="{64C3161A-74BA-40C0-8BFE-7062926CB49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2DB" w:rsidRDefault="000951A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EE438D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2223E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:rsidR="00E622DB" w:rsidRDefault="00E622D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563" w:rsidRDefault="005A1563" w:rsidP="00E622DB">
      <w:r>
        <w:separator/>
      </w:r>
    </w:p>
  </w:footnote>
  <w:footnote w:type="continuationSeparator" w:id="1">
    <w:p w:rsidR="005A1563" w:rsidRDefault="005A1563" w:rsidP="00E62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2DB" w:rsidRDefault="00E622D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700"/>
      </w:tabs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0AD9"/>
    <w:multiLevelType w:val="multilevel"/>
    <w:tmpl w:val="C792BB16"/>
    <w:lvl w:ilvl="0">
      <w:start w:val="1"/>
      <w:numFmt w:val="decimal"/>
      <w:lvlText w:val="%1)"/>
      <w:lvlJc w:val="left"/>
      <w:pPr>
        <w:ind w:left="837" w:hanging="360"/>
      </w:pPr>
    </w:lvl>
    <w:lvl w:ilvl="1">
      <w:start w:val="1"/>
      <w:numFmt w:val="lowerLetter"/>
      <w:lvlText w:val="%2."/>
      <w:lvlJc w:val="left"/>
      <w:pPr>
        <w:ind w:left="1557" w:hanging="360"/>
      </w:pPr>
    </w:lvl>
    <w:lvl w:ilvl="2">
      <w:start w:val="1"/>
      <w:numFmt w:val="lowerRoman"/>
      <w:lvlText w:val="%3."/>
      <w:lvlJc w:val="right"/>
      <w:pPr>
        <w:ind w:left="2277" w:hanging="180"/>
      </w:pPr>
    </w:lvl>
    <w:lvl w:ilvl="3">
      <w:start w:val="1"/>
      <w:numFmt w:val="decimal"/>
      <w:lvlText w:val="%4."/>
      <w:lvlJc w:val="left"/>
      <w:pPr>
        <w:ind w:left="2997" w:hanging="360"/>
      </w:pPr>
    </w:lvl>
    <w:lvl w:ilvl="4">
      <w:start w:val="1"/>
      <w:numFmt w:val="lowerLetter"/>
      <w:lvlText w:val="%5."/>
      <w:lvlJc w:val="left"/>
      <w:pPr>
        <w:ind w:left="3717" w:hanging="360"/>
      </w:pPr>
    </w:lvl>
    <w:lvl w:ilvl="5">
      <w:start w:val="1"/>
      <w:numFmt w:val="lowerRoman"/>
      <w:lvlText w:val="%6."/>
      <w:lvlJc w:val="right"/>
      <w:pPr>
        <w:ind w:left="4437" w:hanging="180"/>
      </w:pPr>
    </w:lvl>
    <w:lvl w:ilvl="6">
      <w:start w:val="1"/>
      <w:numFmt w:val="decimal"/>
      <w:lvlText w:val="%7."/>
      <w:lvlJc w:val="left"/>
      <w:pPr>
        <w:ind w:left="5157" w:hanging="360"/>
      </w:pPr>
    </w:lvl>
    <w:lvl w:ilvl="7">
      <w:start w:val="1"/>
      <w:numFmt w:val="lowerLetter"/>
      <w:lvlText w:val="%8."/>
      <w:lvlJc w:val="left"/>
      <w:pPr>
        <w:ind w:left="5877" w:hanging="360"/>
      </w:pPr>
    </w:lvl>
    <w:lvl w:ilvl="8">
      <w:start w:val="1"/>
      <w:numFmt w:val="lowerRoman"/>
      <w:lvlText w:val="%9."/>
      <w:lvlJc w:val="right"/>
      <w:pPr>
        <w:ind w:left="6597" w:hanging="180"/>
      </w:pPr>
    </w:lvl>
  </w:abstractNum>
  <w:abstractNum w:abstractNumId="1">
    <w:nsid w:val="24505378"/>
    <w:multiLevelType w:val="multilevel"/>
    <w:tmpl w:val="F7A045A6"/>
    <w:lvl w:ilvl="0">
      <w:start w:val="1"/>
      <w:numFmt w:val="decimal"/>
      <w:lvlText w:val="%1."/>
      <w:lvlJc w:val="left"/>
      <w:pPr>
        <w:ind w:left="536" w:hanging="360"/>
      </w:pPr>
    </w:lvl>
    <w:lvl w:ilvl="1">
      <w:start w:val="1"/>
      <w:numFmt w:val="lowerLetter"/>
      <w:lvlText w:val="%2."/>
      <w:lvlJc w:val="left"/>
      <w:pPr>
        <w:ind w:left="1256" w:hanging="360"/>
      </w:pPr>
    </w:lvl>
    <w:lvl w:ilvl="2">
      <w:start w:val="1"/>
      <w:numFmt w:val="lowerRoman"/>
      <w:lvlText w:val="%3."/>
      <w:lvlJc w:val="right"/>
      <w:pPr>
        <w:ind w:left="1976" w:hanging="180"/>
      </w:pPr>
    </w:lvl>
    <w:lvl w:ilvl="3">
      <w:start w:val="1"/>
      <w:numFmt w:val="decimal"/>
      <w:lvlText w:val="%4."/>
      <w:lvlJc w:val="left"/>
      <w:pPr>
        <w:ind w:left="2696" w:hanging="360"/>
      </w:pPr>
    </w:lvl>
    <w:lvl w:ilvl="4">
      <w:start w:val="1"/>
      <w:numFmt w:val="lowerLetter"/>
      <w:lvlText w:val="%5."/>
      <w:lvlJc w:val="left"/>
      <w:pPr>
        <w:ind w:left="3416" w:hanging="360"/>
      </w:pPr>
    </w:lvl>
    <w:lvl w:ilvl="5">
      <w:start w:val="1"/>
      <w:numFmt w:val="lowerRoman"/>
      <w:lvlText w:val="%6."/>
      <w:lvlJc w:val="right"/>
      <w:pPr>
        <w:ind w:left="4136" w:hanging="180"/>
      </w:pPr>
    </w:lvl>
    <w:lvl w:ilvl="6">
      <w:start w:val="1"/>
      <w:numFmt w:val="decimal"/>
      <w:lvlText w:val="%7."/>
      <w:lvlJc w:val="left"/>
      <w:pPr>
        <w:ind w:left="4856" w:hanging="360"/>
      </w:pPr>
    </w:lvl>
    <w:lvl w:ilvl="7">
      <w:start w:val="1"/>
      <w:numFmt w:val="lowerLetter"/>
      <w:lvlText w:val="%8."/>
      <w:lvlJc w:val="left"/>
      <w:pPr>
        <w:ind w:left="5576" w:hanging="360"/>
      </w:pPr>
    </w:lvl>
    <w:lvl w:ilvl="8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8D3596B"/>
    <w:multiLevelType w:val="multilevel"/>
    <w:tmpl w:val="6BC24C3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75" w:hanging="360"/>
      </w:pPr>
    </w:lvl>
    <w:lvl w:ilvl="2">
      <w:start w:val="1"/>
      <w:numFmt w:val="lowerRoman"/>
      <w:lvlText w:val="%3."/>
      <w:lvlJc w:val="right"/>
      <w:pPr>
        <w:ind w:left="1095" w:hanging="180"/>
      </w:pPr>
    </w:lvl>
    <w:lvl w:ilvl="3">
      <w:start w:val="1"/>
      <w:numFmt w:val="decimal"/>
      <w:lvlText w:val="%4."/>
      <w:lvlJc w:val="left"/>
      <w:pPr>
        <w:ind w:left="1815" w:hanging="360"/>
      </w:pPr>
    </w:lvl>
    <w:lvl w:ilvl="4">
      <w:start w:val="1"/>
      <w:numFmt w:val="lowerLetter"/>
      <w:lvlText w:val="%5."/>
      <w:lvlJc w:val="left"/>
      <w:pPr>
        <w:ind w:left="2535" w:hanging="360"/>
      </w:pPr>
    </w:lvl>
    <w:lvl w:ilvl="5">
      <w:start w:val="1"/>
      <w:numFmt w:val="lowerRoman"/>
      <w:lvlText w:val="%6."/>
      <w:lvlJc w:val="right"/>
      <w:pPr>
        <w:ind w:left="3255" w:hanging="180"/>
      </w:pPr>
    </w:lvl>
    <w:lvl w:ilvl="6">
      <w:start w:val="1"/>
      <w:numFmt w:val="decimal"/>
      <w:lvlText w:val="%7."/>
      <w:lvlJc w:val="left"/>
      <w:pPr>
        <w:ind w:left="3975" w:hanging="360"/>
      </w:pPr>
    </w:lvl>
    <w:lvl w:ilvl="7">
      <w:start w:val="1"/>
      <w:numFmt w:val="lowerLetter"/>
      <w:lvlText w:val="%8."/>
      <w:lvlJc w:val="left"/>
      <w:pPr>
        <w:ind w:left="4695" w:hanging="360"/>
      </w:pPr>
    </w:lvl>
    <w:lvl w:ilvl="8">
      <w:start w:val="1"/>
      <w:numFmt w:val="lowerRoman"/>
      <w:lvlText w:val="%9."/>
      <w:lvlJc w:val="right"/>
      <w:pPr>
        <w:ind w:left="5415" w:hanging="180"/>
      </w:pPr>
    </w:lvl>
  </w:abstractNum>
  <w:abstractNum w:abstractNumId="3">
    <w:nsid w:val="33950DB3"/>
    <w:multiLevelType w:val="multilevel"/>
    <w:tmpl w:val="72769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6B0681"/>
    <w:multiLevelType w:val="multilevel"/>
    <w:tmpl w:val="670EE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D2D15"/>
    <w:multiLevelType w:val="multilevel"/>
    <w:tmpl w:val="774C1AB4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83" w:hanging="360"/>
      </w:pPr>
    </w:lvl>
    <w:lvl w:ilvl="2">
      <w:start w:val="1"/>
      <w:numFmt w:val="lowerRoman"/>
      <w:lvlText w:val="%3."/>
      <w:lvlJc w:val="right"/>
      <w:pPr>
        <w:ind w:left="2203" w:hanging="180"/>
      </w:pPr>
    </w:lvl>
    <w:lvl w:ilvl="3">
      <w:start w:val="1"/>
      <w:numFmt w:val="decimal"/>
      <w:lvlText w:val="%4."/>
      <w:lvlJc w:val="left"/>
      <w:pPr>
        <w:ind w:left="2923" w:hanging="360"/>
      </w:pPr>
    </w:lvl>
    <w:lvl w:ilvl="4">
      <w:start w:val="1"/>
      <w:numFmt w:val="lowerLetter"/>
      <w:lvlText w:val="%5."/>
      <w:lvlJc w:val="left"/>
      <w:pPr>
        <w:ind w:left="3643" w:hanging="360"/>
      </w:pPr>
    </w:lvl>
    <w:lvl w:ilvl="5">
      <w:start w:val="1"/>
      <w:numFmt w:val="lowerRoman"/>
      <w:lvlText w:val="%6."/>
      <w:lvlJc w:val="right"/>
      <w:pPr>
        <w:ind w:left="4363" w:hanging="180"/>
      </w:pPr>
    </w:lvl>
    <w:lvl w:ilvl="6">
      <w:start w:val="1"/>
      <w:numFmt w:val="decimal"/>
      <w:lvlText w:val="%7."/>
      <w:lvlJc w:val="left"/>
      <w:pPr>
        <w:ind w:left="5083" w:hanging="360"/>
      </w:pPr>
    </w:lvl>
    <w:lvl w:ilvl="7">
      <w:start w:val="1"/>
      <w:numFmt w:val="lowerLetter"/>
      <w:lvlText w:val="%8."/>
      <w:lvlJc w:val="left"/>
      <w:pPr>
        <w:ind w:left="5803" w:hanging="360"/>
      </w:pPr>
    </w:lvl>
    <w:lvl w:ilvl="8">
      <w:start w:val="1"/>
      <w:numFmt w:val="lowerRoman"/>
      <w:lvlText w:val="%9."/>
      <w:lvlJc w:val="right"/>
      <w:pPr>
        <w:ind w:left="6523" w:hanging="180"/>
      </w:pPr>
    </w:lvl>
  </w:abstractNum>
  <w:abstractNum w:abstractNumId="6">
    <w:nsid w:val="3EF4488C"/>
    <w:multiLevelType w:val="multilevel"/>
    <w:tmpl w:val="D9309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D477A2"/>
    <w:multiLevelType w:val="multilevel"/>
    <w:tmpl w:val="8B162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50BE9"/>
    <w:multiLevelType w:val="multilevel"/>
    <w:tmpl w:val="12B4D074"/>
    <w:lvl w:ilvl="0">
      <w:start w:val="1"/>
      <w:numFmt w:val="decimal"/>
      <w:lvlText w:val="%1."/>
      <w:lvlJc w:val="left"/>
      <w:pPr>
        <w:ind w:left="47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9">
    <w:nsid w:val="49947B55"/>
    <w:multiLevelType w:val="multilevel"/>
    <w:tmpl w:val="609EF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07FEC"/>
    <w:multiLevelType w:val="multilevel"/>
    <w:tmpl w:val="C89EF000"/>
    <w:lvl w:ilvl="0">
      <w:start w:val="1"/>
      <w:numFmt w:val="lowerLetter"/>
      <w:lvlText w:val="%1."/>
      <w:lvlJc w:val="left"/>
      <w:pPr>
        <w:ind w:left="1197" w:hanging="360"/>
      </w:pPr>
    </w:lvl>
    <w:lvl w:ilvl="1">
      <w:start w:val="1"/>
      <w:numFmt w:val="lowerLetter"/>
      <w:lvlText w:val="%2."/>
      <w:lvlJc w:val="left"/>
      <w:pPr>
        <w:ind w:left="1917" w:hanging="360"/>
      </w:pPr>
    </w:lvl>
    <w:lvl w:ilvl="2">
      <w:start w:val="1"/>
      <w:numFmt w:val="lowerRoman"/>
      <w:lvlText w:val="%3."/>
      <w:lvlJc w:val="right"/>
      <w:pPr>
        <w:ind w:left="2637" w:hanging="180"/>
      </w:pPr>
    </w:lvl>
    <w:lvl w:ilvl="3">
      <w:start w:val="1"/>
      <w:numFmt w:val="decimal"/>
      <w:lvlText w:val="%4."/>
      <w:lvlJc w:val="left"/>
      <w:pPr>
        <w:ind w:left="3357" w:hanging="360"/>
      </w:pPr>
    </w:lvl>
    <w:lvl w:ilvl="4">
      <w:start w:val="1"/>
      <w:numFmt w:val="lowerLetter"/>
      <w:lvlText w:val="%5."/>
      <w:lvlJc w:val="left"/>
      <w:pPr>
        <w:ind w:left="4077" w:hanging="360"/>
      </w:pPr>
    </w:lvl>
    <w:lvl w:ilvl="5">
      <w:start w:val="1"/>
      <w:numFmt w:val="lowerRoman"/>
      <w:lvlText w:val="%6."/>
      <w:lvlJc w:val="right"/>
      <w:pPr>
        <w:ind w:left="4797" w:hanging="180"/>
      </w:pPr>
    </w:lvl>
    <w:lvl w:ilvl="6">
      <w:start w:val="1"/>
      <w:numFmt w:val="decimal"/>
      <w:lvlText w:val="%7."/>
      <w:lvlJc w:val="left"/>
      <w:pPr>
        <w:ind w:left="5517" w:hanging="360"/>
      </w:pPr>
    </w:lvl>
    <w:lvl w:ilvl="7">
      <w:start w:val="1"/>
      <w:numFmt w:val="lowerLetter"/>
      <w:lvlText w:val="%8."/>
      <w:lvlJc w:val="left"/>
      <w:pPr>
        <w:ind w:left="6237" w:hanging="360"/>
      </w:pPr>
    </w:lvl>
    <w:lvl w:ilvl="8">
      <w:start w:val="1"/>
      <w:numFmt w:val="lowerRoman"/>
      <w:lvlText w:val="%9."/>
      <w:lvlJc w:val="right"/>
      <w:pPr>
        <w:ind w:left="6957" w:hanging="180"/>
      </w:pPr>
    </w:lvl>
  </w:abstractNum>
  <w:abstractNum w:abstractNumId="11">
    <w:nsid w:val="55B43250"/>
    <w:multiLevelType w:val="multilevel"/>
    <w:tmpl w:val="C868D53C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12">
    <w:nsid w:val="5F1B4D6A"/>
    <w:multiLevelType w:val="multilevel"/>
    <w:tmpl w:val="55B809DE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65677A"/>
    <w:multiLevelType w:val="multilevel"/>
    <w:tmpl w:val="DD3CF4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64572"/>
    <w:multiLevelType w:val="multilevel"/>
    <w:tmpl w:val="D298B72A"/>
    <w:lvl w:ilvl="0">
      <w:start w:val="1"/>
      <w:numFmt w:val="decimal"/>
      <w:lvlText w:val="%1."/>
      <w:lvlJc w:val="left"/>
      <w:pPr>
        <w:ind w:left="47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15">
    <w:nsid w:val="739313CB"/>
    <w:multiLevelType w:val="multilevel"/>
    <w:tmpl w:val="0A4A154C"/>
    <w:lvl w:ilvl="0">
      <w:start w:val="1"/>
      <w:numFmt w:val="decimal"/>
      <w:lvlText w:val="%1."/>
      <w:lvlJc w:val="left"/>
      <w:pPr>
        <w:ind w:left="837" w:hanging="360"/>
      </w:pPr>
    </w:lvl>
    <w:lvl w:ilvl="1">
      <w:start w:val="1"/>
      <w:numFmt w:val="lowerLetter"/>
      <w:lvlText w:val="%2."/>
      <w:lvlJc w:val="left"/>
      <w:pPr>
        <w:ind w:left="1557" w:hanging="360"/>
      </w:pPr>
    </w:lvl>
    <w:lvl w:ilvl="2">
      <w:start w:val="1"/>
      <w:numFmt w:val="lowerRoman"/>
      <w:lvlText w:val="%3."/>
      <w:lvlJc w:val="right"/>
      <w:pPr>
        <w:ind w:left="2277" w:hanging="180"/>
      </w:pPr>
    </w:lvl>
    <w:lvl w:ilvl="3">
      <w:start w:val="1"/>
      <w:numFmt w:val="decimal"/>
      <w:lvlText w:val="%4."/>
      <w:lvlJc w:val="left"/>
      <w:pPr>
        <w:ind w:left="2997" w:hanging="360"/>
      </w:pPr>
    </w:lvl>
    <w:lvl w:ilvl="4">
      <w:start w:val="1"/>
      <w:numFmt w:val="lowerLetter"/>
      <w:lvlText w:val="%5."/>
      <w:lvlJc w:val="left"/>
      <w:pPr>
        <w:ind w:left="3717" w:hanging="360"/>
      </w:pPr>
    </w:lvl>
    <w:lvl w:ilvl="5">
      <w:start w:val="1"/>
      <w:numFmt w:val="lowerRoman"/>
      <w:lvlText w:val="%6."/>
      <w:lvlJc w:val="right"/>
      <w:pPr>
        <w:ind w:left="4437" w:hanging="180"/>
      </w:pPr>
    </w:lvl>
    <w:lvl w:ilvl="6">
      <w:start w:val="1"/>
      <w:numFmt w:val="decimal"/>
      <w:lvlText w:val="%7."/>
      <w:lvlJc w:val="left"/>
      <w:pPr>
        <w:ind w:left="5157" w:hanging="360"/>
      </w:pPr>
    </w:lvl>
    <w:lvl w:ilvl="7">
      <w:start w:val="1"/>
      <w:numFmt w:val="lowerLetter"/>
      <w:lvlText w:val="%8."/>
      <w:lvlJc w:val="left"/>
      <w:pPr>
        <w:ind w:left="5877" w:hanging="360"/>
      </w:pPr>
    </w:lvl>
    <w:lvl w:ilvl="8">
      <w:start w:val="1"/>
      <w:numFmt w:val="lowerRoman"/>
      <w:lvlText w:val="%9."/>
      <w:lvlJc w:val="right"/>
      <w:pPr>
        <w:ind w:left="6597" w:hanging="180"/>
      </w:pPr>
    </w:lvl>
  </w:abstractNum>
  <w:abstractNum w:abstractNumId="16">
    <w:nsid w:val="74E7143B"/>
    <w:multiLevelType w:val="multilevel"/>
    <w:tmpl w:val="8B7EE52C"/>
    <w:lvl w:ilvl="0">
      <w:start w:val="1"/>
      <w:numFmt w:val="decimal"/>
      <w:lvlText w:val="%1."/>
      <w:lvlJc w:val="left"/>
      <w:pPr>
        <w:ind w:left="76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83" w:hanging="360"/>
      </w:pPr>
    </w:lvl>
    <w:lvl w:ilvl="2">
      <w:start w:val="1"/>
      <w:numFmt w:val="lowerRoman"/>
      <w:lvlText w:val="%3."/>
      <w:lvlJc w:val="right"/>
      <w:pPr>
        <w:ind w:left="2203" w:hanging="180"/>
      </w:pPr>
    </w:lvl>
    <w:lvl w:ilvl="3">
      <w:start w:val="1"/>
      <w:numFmt w:val="decimal"/>
      <w:lvlText w:val="%4."/>
      <w:lvlJc w:val="left"/>
      <w:pPr>
        <w:ind w:left="2923" w:hanging="360"/>
      </w:pPr>
    </w:lvl>
    <w:lvl w:ilvl="4">
      <w:start w:val="1"/>
      <w:numFmt w:val="lowerLetter"/>
      <w:lvlText w:val="%5."/>
      <w:lvlJc w:val="left"/>
      <w:pPr>
        <w:ind w:left="3643" w:hanging="360"/>
      </w:pPr>
    </w:lvl>
    <w:lvl w:ilvl="5">
      <w:start w:val="1"/>
      <w:numFmt w:val="lowerRoman"/>
      <w:lvlText w:val="%6."/>
      <w:lvlJc w:val="right"/>
      <w:pPr>
        <w:ind w:left="4363" w:hanging="180"/>
      </w:pPr>
    </w:lvl>
    <w:lvl w:ilvl="6">
      <w:start w:val="1"/>
      <w:numFmt w:val="decimal"/>
      <w:lvlText w:val="%7."/>
      <w:lvlJc w:val="left"/>
      <w:pPr>
        <w:ind w:left="5083" w:hanging="360"/>
      </w:pPr>
    </w:lvl>
    <w:lvl w:ilvl="7">
      <w:start w:val="1"/>
      <w:numFmt w:val="lowerLetter"/>
      <w:lvlText w:val="%8."/>
      <w:lvlJc w:val="left"/>
      <w:pPr>
        <w:ind w:left="5803" w:hanging="360"/>
      </w:pPr>
    </w:lvl>
    <w:lvl w:ilvl="8">
      <w:start w:val="1"/>
      <w:numFmt w:val="lowerRoman"/>
      <w:lvlText w:val="%9."/>
      <w:lvlJc w:val="right"/>
      <w:pPr>
        <w:ind w:left="6523" w:hanging="180"/>
      </w:pPr>
    </w:lvl>
  </w:abstractNum>
  <w:abstractNum w:abstractNumId="17">
    <w:nsid w:val="77024D2D"/>
    <w:multiLevelType w:val="multilevel"/>
    <w:tmpl w:val="19EAA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31BE7"/>
    <w:multiLevelType w:val="multilevel"/>
    <w:tmpl w:val="6B109CDE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0"/>
  </w:num>
  <w:num w:numId="5">
    <w:abstractNumId w:val="12"/>
  </w:num>
  <w:num w:numId="6">
    <w:abstractNumId w:val="18"/>
  </w:num>
  <w:num w:numId="7">
    <w:abstractNumId w:val="3"/>
  </w:num>
  <w:num w:numId="8">
    <w:abstractNumId w:val="8"/>
  </w:num>
  <w:num w:numId="9">
    <w:abstractNumId w:val="11"/>
  </w:num>
  <w:num w:numId="10">
    <w:abstractNumId w:val="17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5"/>
  </w:num>
  <w:num w:numId="16">
    <w:abstractNumId w:val="15"/>
  </w:num>
  <w:num w:numId="17">
    <w:abstractNumId w:val="7"/>
  </w:num>
  <w:num w:numId="18">
    <w:abstractNumId w:val="9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2DB"/>
    <w:rsid w:val="000859D2"/>
    <w:rsid w:val="000951AD"/>
    <w:rsid w:val="002214B3"/>
    <w:rsid w:val="00565A3B"/>
    <w:rsid w:val="005A1563"/>
    <w:rsid w:val="00785F08"/>
    <w:rsid w:val="008D00F3"/>
    <w:rsid w:val="00B11E93"/>
    <w:rsid w:val="00E622DB"/>
    <w:rsid w:val="00EE438D"/>
    <w:rsid w:val="00F2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9D2"/>
  </w:style>
  <w:style w:type="paragraph" w:styleId="Nagwek1">
    <w:name w:val="heading 1"/>
    <w:basedOn w:val="normal"/>
    <w:next w:val="normal"/>
    <w:rsid w:val="00E622DB"/>
    <w:pPr>
      <w:spacing w:before="56"/>
      <w:ind w:left="728" w:right="728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"/>
    <w:next w:val="normal"/>
    <w:rsid w:val="00E622D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E622D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E622D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rsid w:val="00E622DB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"/>
    <w:next w:val="normal"/>
    <w:rsid w:val="00E622D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E622D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622DB"/>
  </w:style>
  <w:style w:type="paragraph" w:styleId="Tytu">
    <w:name w:val="Title"/>
    <w:basedOn w:val="normal"/>
    <w:next w:val="normal"/>
    <w:rsid w:val="00E622DB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"/>
    <w:next w:val="normal"/>
    <w:rsid w:val="00E622D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E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E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5F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5F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F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2676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</dc:creator>
  <cp:lastModifiedBy>Łukasz Słoma</cp:lastModifiedBy>
  <cp:revision>2</cp:revision>
  <dcterms:created xsi:type="dcterms:W3CDTF">2026-08-31T10:00:00Z</dcterms:created>
  <dcterms:modified xsi:type="dcterms:W3CDTF">2026-08-31T10:00:00Z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